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1E68" w14:textId="77777777" w:rsidR="00773432" w:rsidRDefault="007734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6"/>
      </w:tblGrid>
      <w:tr w:rsidR="00773432" w14:paraId="6735CC7F" w14:textId="77777777">
        <w:trPr>
          <w:trHeight w:val="1135"/>
        </w:trPr>
        <w:tc>
          <w:tcPr>
            <w:tcW w:w="9026" w:type="dxa"/>
            <w:tcBorders>
              <w:top w:val="nil"/>
              <w:left w:val="nil"/>
              <w:right w:val="nil"/>
            </w:tcBorders>
          </w:tcPr>
          <w:p w14:paraId="722148A8" w14:textId="12C0422B" w:rsidR="00773432" w:rsidRDefault="00BC38DA" w:rsidP="009C6D6D">
            <w:pPr>
              <w:tabs>
                <w:tab w:val="center" w:pos="4428"/>
                <w:tab w:val="right" w:pos="8856"/>
              </w:tabs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03A4F1DB" wp14:editId="69DF1853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7621</wp:posOffset>
                      </wp:positionV>
                      <wp:extent cx="1409065" cy="1414145"/>
                      <wp:effectExtent l="0" t="0" r="0" b="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6230" y="3077690"/>
                                <a:ext cx="139954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45DDA8" w14:textId="373108E7" w:rsidR="00773432" w:rsidRDefault="00BC38DA">
                                  <w:pPr>
                                    <w:spacing w:after="0"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 xml:space="preserve">ISSN </w:t>
                                  </w:r>
                                  <w:r w:rsidR="00703FFB"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1411-4461</w:t>
                                  </w:r>
                                </w:p>
                                <w:p w14:paraId="45555E7B" w14:textId="06957EBE" w:rsidR="00773432" w:rsidRDefault="00773432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A4F1DB" id="Rectangle 219" o:spid="_x0000_s1026" style="position:absolute;margin-left:333pt;margin-top:.6pt;width:110.9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" filled="f" stroked="f">
                      <v:textbox inset="2.53958mm,1.2694mm,2.53958mm,1.2694mm">
                        <w:txbxContent>
                          <w:p w14:paraId="5A45DDA8" w14:textId="373108E7" w:rsidR="00773432" w:rsidRDefault="00BC38DA">
                            <w:pPr>
                              <w:spacing w:after="0"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ISSN </w:t>
                            </w:r>
                            <w:r w:rsidR="00703FFB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1411-4461</w:t>
                            </w:r>
                          </w:p>
                          <w:p w14:paraId="45555E7B" w14:textId="06957EBE" w:rsidR="00773432" w:rsidRDefault="0077343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3FFB">
              <w:rPr>
                <w:rFonts w:ascii="Arial" w:eastAsia="Arial" w:hAnsi="Arial" w:cs="Arial"/>
                <w:b/>
                <w:sz w:val="32"/>
                <w:szCs w:val="32"/>
              </w:rPr>
              <w:t>MIDA</w:t>
            </w:r>
          </w:p>
          <w:p w14:paraId="01ED3CD0" w14:textId="6A7BB1A9" w:rsidR="00773432" w:rsidRDefault="00703FFB" w:rsidP="009C6D6D">
            <w:pPr>
              <w:tabs>
                <w:tab w:val="center" w:pos="4428"/>
                <w:tab w:val="right" w:pos="8856"/>
              </w:tabs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Majalah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Ilmiah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Dinamika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Administrasi</w:t>
            </w:r>
            <w:proofErr w:type="spellEnd"/>
          </w:p>
          <w:p w14:paraId="05429AB5" w14:textId="0AA7FD03" w:rsidR="00773432" w:rsidRDefault="00BC38D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Volume x |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 | </w:t>
            </w:r>
            <w:r w:rsidR="009C6D6D">
              <w:rPr>
                <w:rFonts w:ascii="Arial" w:eastAsia="Arial" w:hAnsi="Arial" w:cs="Arial"/>
                <w:sz w:val="20"/>
                <w:szCs w:val="20"/>
              </w:rPr>
              <w:t xml:space="preserve">April </w:t>
            </w:r>
            <w:r>
              <w:rPr>
                <w:rFonts w:ascii="Arial" w:eastAsia="Arial" w:hAnsi="Arial" w:cs="Arial"/>
                <w:sz w:val="20"/>
                <w:szCs w:val="20"/>
              </w:rPr>
              <w:t>20xx</w:t>
            </w:r>
          </w:p>
        </w:tc>
      </w:tr>
      <w:tr w:rsidR="00773432" w14:paraId="43412A82" w14:textId="77777777">
        <w:trPr>
          <w:trHeight w:val="1614"/>
        </w:trPr>
        <w:tc>
          <w:tcPr>
            <w:tcW w:w="9026" w:type="dxa"/>
            <w:tcBorders>
              <w:left w:val="nil"/>
              <w:bottom w:val="single" w:sz="12" w:space="0" w:color="000000"/>
              <w:right w:val="nil"/>
            </w:tcBorders>
          </w:tcPr>
          <w:p w14:paraId="15F3248F" w14:textId="77777777" w:rsidR="00773432" w:rsidRDefault="0077343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CE32E1" w14:textId="77777777" w:rsidR="00773432" w:rsidRDefault="00BC38DA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JUDUL DALAM BAHASA INDONESIA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(14PT Bold)</w:t>
            </w:r>
          </w:p>
          <w:p w14:paraId="2082ACAB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Penulis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Penulis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(Arial, 11pt Bold)</w:t>
            </w:r>
          </w:p>
          <w:p w14:paraId="5026E82C" w14:textId="77777777" w:rsidR="00773432" w:rsidRDefault="00BC38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1</w:t>
            </w: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instansi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penulis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pertama</w:t>
            </w:r>
            <w:proofErr w:type="spellEnd"/>
            <w:r>
              <w:rPr>
                <w:rFonts w:ascii="Arial" w:eastAsia="Arial" w:hAnsi="Arial" w:cs="Arial"/>
              </w:rPr>
              <w:t xml:space="preserve"> (Arial, 11pt Normal)</w:t>
            </w:r>
          </w:p>
          <w:p w14:paraId="7FA5C7D5" w14:textId="77777777" w:rsidR="00773432" w:rsidRDefault="00BC38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instansi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penulis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kedua</w:t>
            </w:r>
            <w:proofErr w:type="spellEnd"/>
            <w:r>
              <w:rPr>
                <w:rFonts w:ascii="Arial" w:eastAsia="Arial" w:hAnsi="Arial" w:cs="Arial"/>
              </w:rPr>
              <w:t xml:space="preserve"> (Arial, 11pt Normal)</w:t>
            </w:r>
          </w:p>
          <w:p w14:paraId="15F02D25" w14:textId="77777777" w:rsidR="00773432" w:rsidRDefault="00BC38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vertAlign w:val="superscript"/>
              </w:rPr>
              <w:t>1</w:t>
            </w:r>
            <w:r>
              <w:rPr>
                <w:rFonts w:ascii="Arial" w:eastAsia="Arial" w:hAnsi="Arial" w:cs="Arial"/>
              </w:rPr>
              <w:t xml:space="preserve">email </w:t>
            </w:r>
            <w:proofErr w:type="spellStart"/>
            <w:r>
              <w:rPr>
                <w:rFonts w:ascii="Arial" w:eastAsia="Arial" w:hAnsi="Arial" w:cs="Arial"/>
              </w:rPr>
              <w:t>aktif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penulis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pertama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email </w:t>
            </w:r>
            <w:proofErr w:type="spellStart"/>
            <w:r>
              <w:rPr>
                <w:rFonts w:ascii="Arial" w:eastAsia="Arial" w:hAnsi="Arial" w:cs="Arial"/>
              </w:rPr>
              <w:t>aktif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penulis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kedua</w:t>
            </w:r>
            <w:proofErr w:type="spellEnd"/>
            <w:r>
              <w:rPr>
                <w:rFonts w:ascii="Arial" w:eastAsia="Arial" w:hAnsi="Arial" w:cs="Arial"/>
              </w:rPr>
              <w:t xml:space="preserve"> (Arial, 10pt Normal)</w:t>
            </w:r>
          </w:p>
          <w:p w14:paraId="3A00942C" w14:textId="77777777" w:rsidR="00773432" w:rsidRDefault="00773432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</w:p>
        </w:tc>
      </w:tr>
      <w:tr w:rsidR="00773432" w14:paraId="04A9210E" w14:textId="77777777">
        <w:trPr>
          <w:trHeight w:val="734"/>
        </w:trPr>
        <w:tc>
          <w:tcPr>
            <w:tcW w:w="9026" w:type="dxa"/>
            <w:tcBorders>
              <w:left w:val="nil"/>
              <w:right w:val="nil"/>
            </w:tcBorders>
            <w:vAlign w:val="center"/>
          </w:tcPr>
          <w:p w14:paraId="3608A4DA" w14:textId="77777777" w:rsidR="00773432" w:rsidRDefault="00BC38DA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ABSTRACT (12pt Bold)</w:t>
            </w:r>
          </w:p>
        </w:tc>
      </w:tr>
      <w:tr w:rsidR="00773432" w14:paraId="483A1C3E" w14:textId="77777777">
        <w:trPr>
          <w:trHeight w:val="2241"/>
        </w:trPr>
        <w:tc>
          <w:tcPr>
            <w:tcW w:w="9026" w:type="dxa"/>
            <w:tcBorders>
              <w:left w:val="nil"/>
              <w:right w:val="nil"/>
            </w:tcBorders>
          </w:tcPr>
          <w:p w14:paraId="6765D21A" w14:textId="77777777" w:rsidR="00773432" w:rsidRDefault="00BC38D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Abstract </w:t>
            </w:r>
            <w:proofErr w:type="spellStart"/>
            <w:r>
              <w:rPr>
                <w:rFonts w:ascii="Arial" w:eastAsia="Arial" w:hAnsi="Arial" w:cs="Arial"/>
                <w:b/>
              </w:rPr>
              <w:t>ditulis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dalam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Bahasa </w:t>
            </w:r>
            <w:proofErr w:type="spellStart"/>
            <w:r>
              <w:rPr>
                <w:rFonts w:ascii="Arial" w:eastAsia="Arial" w:hAnsi="Arial" w:cs="Arial"/>
                <w:b/>
              </w:rPr>
              <w:t>Inggris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</w:rPr>
              <w:t>baik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</w:rPr>
              <w:t>benar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Abstract </w:t>
            </w:r>
            <w:proofErr w:type="spellStart"/>
            <w:r>
              <w:rPr>
                <w:rFonts w:ascii="Arial" w:eastAsia="Arial" w:hAnsi="Arial" w:cs="Arial"/>
              </w:rPr>
              <w:t>ditulis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satu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paragraf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spasi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tunggal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berisi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maksimal</w:t>
            </w:r>
            <w:proofErr w:type="spellEnd"/>
            <w:r>
              <w:rPr>
                <w:rFonts w:ascii="Arial" w:eastAsia="Arial" w:hAnsi="Arial" w:cs="Arial"/>
              </w:rPr>
              <w:t xml:space="preserve"> 250 kata,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menggunakan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huruf</w:t>
            </w:r>
            <w:proofErr w:type="spellEnd"/>
            <w:r>
              <w:rPr>
                <w:rFonts w:ascii="Arial" w:eastAsia="Arial" w:hAnsi="Arial" w:cs="Arial"/>
              </w:rPr>
              <w:t xml:space="preserve"> Arial 11pt, </w:t>
            </w:r>
            <w:proofErr w:type="spellStart"/>
            <w:r>
              <w:rPr>
                <w:rFonts w:ascii="Arial" w:eastAsia="Arial" w:hAnsi="Arial" w:cs="Arial"/>
              </w:rPr>
              <w:t>spasi</w:t>
            </w:r>
            <w:proofErr w:type="spellEnd"/>
            <w:r>
              <w:rPr>
                <w:rFonts w:ascii="Arial" w:eastAsia="Arial" w:hAnsi="Arial" w:cs="Arial"/>
              </w:rPr>
              <w:t xml:space="preserve"> 1,0. Abstract </w:t>
            </w:r>
            <w:proofErr w:type="spellStart"/>
            <w:r>
              <w:rPr>
                <w:rFonts w:ascii="Arial" w:eastAsia="Arial" w:hAnsi="Arial" w:cs="Arial"/>
              </w:rPr>
              <w:t>harus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memuat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tujuan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penelitian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metode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karakteristik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subjek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penelitian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populasi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sampel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teknik</w:t>
            </w:r>
            <w:proofErr w:type="spellEnd"/>
            <w:r>
              <w:rPr>
                <w:rFonts w:ascii="Arial" w:eastAsia="Arial" w:hAnsi="Arial" w:cs="Arial"/>
              </w:rPr>
              <w:t xml:space="preserve"> sampling, </w:t>
            </w:r>
            <w:proofErr w:type="spellStart"/>
            <w:r>
              <w:rPr>
                <w:rFonts w:ascii="Arial" w:eastAsia="Arial" w:hAnsi="Arial" w:cs="Arial"/>
              </w:rPr>
              <w:t>metode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pengumpulan</w:t>
            </w:r>
            <w:proofErr w:type="spellEnd"/>
            <w:r>
              <w:rPr>
                <w:rFonts w:ascii="Arial" w:eastAsia="Arial" w:hAnsi="Arial" w:cs="Arial"/>
              </w:rPr>
              <w:t xml:space="preserve"> data, </w:t>
            </w:r>
            <w:proofErr w:type="spellStart"/>
            <w:r>
              <w:rPr>
                <w:rFonts w:ascii="Arial" w:eastAsia="Arial" w:hAnsi="Arial" w:cs="Arial"/>
              </w:rPr>
              <w:t>serta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analisis</w:t>
            </w:r>
            <w:proofErr w:type="spellEnd"/>
            <w:r>
              <w:rPr>
                <w:rFonts w:ascii="Arial" w:eastAsia="Arial" w:hAnsi="Arial" w:cs="Arial"/>
              </w:rPr>
              <w:t xml:space="preserve"> data), </w:t>
            </w:r>
            <w:proofErr w:type="spellStart"/>
            <w:r>
              <w:rPr>
                <w:rFonts w:ascii="Arial" w:eastAsia="Arial" w:hAnsi="Arial" w:cs="Arial"/>
              </w:rPr>
              <w:t>hasil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penelitian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serta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kesimpulan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singkat</w:t>
            </w:r>
            <w:proofErr w:type="spellEnd"/>
            <w:r>
              <w:rPr>
                <w:rFonts w:ascii="Arial" w:eastAsia="Arial" w:hAnsi="Arial" w:cs="Arial"/>
              </w:rPr>
              <w:t xml:space="preserve">. Jika </w:t>
            </w:r>
            <w:proofErr w:type="spellStart"/>
            <w:r>
              <w:rPr>
                <w:rFonts w:ascii="Arial" w:eastAsia="Arial" w:hAnsi="Arial" w:cs="Arial"/>
              </w:rPr>
              <w:t>dianggap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perlu</w:t>
            </w:r>
            <w:proofErr w:type="spellEnd"/>
            <w:r>
              <w:rPr>
                <w:rFonts w:ascii="Arial" w:eastAsia="Arial" w:hAnsi="Arial" w:cs="Arial"/>
              </w:rPr>
              <w:t xml:space="preserve">, pada </w:t>
            </w:r>
            <w:proofErr w:type="spellStart"/>
            <w:r>
              <w:rPr>
                <w:rFonts w:ascii="Arial" w:eastAsia="Arial" w:hAnsi="Arial" w:cs="Arial"/>
              </w:rPr>
              <w:t>bagian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akhir</w:t>
            </w:r>
            <w:proofErr w:type="spellEnd"/>
            <w:r>
              <w:rPr>
                <w:rFonts w:ascii="Arial" w:eastAsia="Arial" w:hAnsi="Arial" w:cs="Arial"/>
              </w:rPr>
              <w:t xml:space="preserve"> paragraph </w:t>
            </w:r>
            <w:proofErr w:type="spellStart"/>
            <w:r>
              <w:rPr>
                <w:rFonts w:ascii="Arial" w:eastAsia="Arial" w:hAnsi="Arial" w:cs="Arial"/>
              </w:rPr>
              <w:t>dapat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diberikan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rekomendasi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berdasarkan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penelitian</w:t>
            </w:r>
            <w:proofErr w:type="spellEnd"/>
            <w:r>
              <w:rPr>
                <w:rFonts w:ascii="Arial" w:eastAsia="Arial" w:hAnsi="Arial" w:cs="Arial"/>
              </w:rPr>
              <w:t xml:space="preserve">. Di </w:t>
            </w:r>
            <w:proofErr w:type="spellStart"/>
            <w:r>
              <w:rPr>
                <w:rFonts w:ascii="Arial" w:eastAsia="Arial" w:hAnsi="Arial" w:cs="Arial"/>
              </w:rPr>
              <w:t>bawah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bstrak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sertakan</w:t>
            </w:r>
            <w:proofErr w:type="spellEnd"/>
            <w:r>
              <w:rPr>
                <w:rFonts w:ascii="Arial" w:eastAsia="Arial" w:hAnsi="Arial" w:cs="Arial"/>
              </w:rPr>
              <w:t xml:space="preserve"> lima kata </w:t>
            </w:r>
            <w:proofErr w:type="spellStart"/>
            <w:r>
              <w:rPr>
                <w:rFonts w:ascii="Arial" w:eastAsia="Arial" w:hAnsi="Arial" w:cs="Arial"/>
              </w:rPr>
              <w:t>kunci</w:t>
            </w:r>
            <w:proofErr w:type="spellEnd"/>
            <w:r>
              <w:rPr>
                <w:rFonts w:ascii="Arial" w:eastAsia="Arial" w:hAnsi="Arial" w:cs="Arial"/>
              </w:rPr>
              <w:t xml:space="preserve"> yang masing-masing </w:t>
            </w:r>
            <w:proofErr w:type="spellStart"/>
            <w:r>
              <w:rPr>
                <w:rFonts w:ascii="Arial" w:eastAsia="Arial" w:hAnsi="Arial" w:cs="Arial"/>
              </w:rPr>
              <w:t>dipisahkan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titik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koma</w:t>
            </w:r>
            <w:proofErr w:type="spellEnd"/>
            <w:r>
              <w:rPr>
                <w:rFonts w:ascii="Arial" w:eastAsia="Arial" w:hAnsi="Arial" w:cs="Arial"/>
              </w:rPr>
              <w:t xml:space="preserve"> (;). </w:t>
            </w:r>
            <w:proofErr w:type="spellStart"/>
            <w:r>
              <w:rPr>
                <w:rFonts w:ascii="Arial" w:eastAsia="Arial" w:hAnsi="Arial" w:cs="Arial"/>
                <w:b/>
              </w:rPr>
              <w:t>Pilihlah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kata </w:t>
            </w:r>
            <w:proofErr w:type="spellStart"/>
            <w:r>
              <w:rPr>
                <w:rFonts w:ascii="Arial" w:eastAsia="Arial" w:hAnsi="Arial" w:cs="Arial"/>
                <w:b/>
              </w:rPr>
              <w:t>kunci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minimal </w:t>
            </w:r>
            <w:proofErr w:type="spellStart"/>
            <w:r>
              <w:rPr>
                <w:rFonts w:ascii="Arial" w:eastAsia="Arial" w:hAnsi="Arial" w:cs="Arial"/>
                <w:b/>
              </w:rPr>
              <w:t>terdiri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 kata yang </w:t>
            </w:r>
            <w:proofErr w:type="spellStart"/>
            <w:r>
              <w:rPr>
                <w:rFonts w:ascii="Arial" w:eastAsia="Arial" w:hAnsi="Arial" w:cs="Arial"/>
                <w:b/>
              </w:rPr>
              <w:t>memudahkan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artikel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Anda </w:t>
            </w:r>
            <w:proofErr w:type="spellStart"/>
            <w:r>
              <w:rPr>
                <w:rFonts w:ascii="Arial" w:eastAsia="Arial" w:hAnsi="Arial" w:cs="Arial"/>
                <w:b/>
              </w:rPr>
              <w:t>ditemukan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mesin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penjelajah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(Arial, 11pt Normal)</w:t>
            </w:r>
          </w:p>
        </w:tc>
      </w:tr>
      <w:tr w:rsidR="00773432" w14:paraId="3A4E6287" w14:textId="77777777">
        <w:trPr>
          <w:trHeight w:val="364"/>
        </w:trPr>
        <w:tc>
          <w:tcPr>
            <w:tcW w:w="9026" w:type="dxa"/>
            <w:tcBorders>
              <w:top w:val="nil"/>
              <w:left w:val="nil"/>
              <w:right w:val="nil"/>
            </w:tcBorders>
          </w:tcPr>
          <w:p w14:paraId="785A4678" w14:textId="149ED7A5" w:rsidR="00773432" w:rsidRDefault="00BC38DA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Keywords;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B13E2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etunjuk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  <w:r w:rsidR="001B13E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B13E2">
              <w:rPr>
                <w:rFonts w:ascii="Arial" w:eastAsia="Arial" w:hAnsi="Arial" w:cs="Arial"/>
              </w:rPr>
              <w:t>Majalah</w:t>
            </w:r>
            <w:proofErr w:type="spellEnd"/>
            <w:r w:rsidR="001B13E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B13E2">
              <w:rPr>
                <w:rFonts w:ascii="Arial" w:eastAsia="Arial" w:hAnsi="Arial" w:cs="Arial"/>
              </w:rPr>
              <w:t>ilmiah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Un</w:t>
            </w:r>
            <w:r w:rsidR="00703FFB">
              <w:rPr>
                <w:rFonts w:ascii="Arial" w:eastAsia="Arial" w:hAnsi="Arial" w:cs="Arial"/>
              </w:rPr>
              <w:t>wiku</w:t>
            </w:r>
            <w:proofErr w:type="spellEnd"/>
            <w:r>
              <w:rPr>
                <w:rFonts w:ascii="Arial" w:eastAsia="Arial" w:hAnsi="Arial" w:cs="Arial"/>
              </w:rPr>
              <w:t xml:space="preserve"> (Arial, 11pt Normal)</w:t>
            </w:r>
          </w:p>
        </w:tc>
      </w:tr>
    </w:tbl>
    <w:p w14:paraId="6C26B579" w14:textId="77777777" w:rsidR="00773432" w:rsidRDefault="00773432">
      <w:pPr>
        <w:spacing w:line="360" w:lineRule="auto"/>
        <w:rPr>
          <w:rFonts w:ascii="Arial" w:eastAsia="Arial" w:hAnsi="Arial" w:cs="Arial"/>
          <w:i/>
          <w:sz w:val="19"/>
          <w:szCs w:val="19"/>
        </w:rPr>
      </w:pPr>
    </w:p>
    <w:p w14:paraId="240CDA65" w14:textId="77777777" w:rsidR="00773432" w:rsidRDefault="00BC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PENDAHULUAN (Arial, 12pt Bold)</w:t>
      </w:r>
    </w:p>
    <w:p w14:paraId="1C231CDA" w14:textId="77777777" w:rsidR="00773432" w:rsidRDefault="00BC38DA">
      <w:pPr>
        <w:spacing w:after="0" w:line="36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pendahuluan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penulis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menuliskan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tujuan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akhir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pendahuluan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Sebelum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menuliskan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tujuan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penulis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menuliskan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berurutan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latar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belakang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kajian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literatur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terdahulu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000000"/>
          <w:sz w:val="24"/>
          <w:szCs w:val="24"/>
        </w:rPr>
        <w:t>state of the art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dasar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gap analysis”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pernyataan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kebaruan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artikel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permasalahan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hipotesis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pendahuluan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diperkenankan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adanya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tinjauan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pustaka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terpisah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sub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judul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tersendiri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sebagaimana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laporan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tetapi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z w:val="24"/>
          <w:szCs w:val="24"/>
        </w:rPr>
        <w:t>tuliskan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terintegrasi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penjelasan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mengenai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latar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belakang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sehingga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kajian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literatur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menunjukkan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state of the art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kebaruan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temuan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A16879A" w14:textId="77777777" w:rsidR="00773432" w:rsidRDefault="00773432">
      <w:pPr>
        <w:spacing w:after="0" w:line="36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5CDF76" w14:textId="77777777" w:rsidR="00773432" w:rsidRDefault="00BC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METODE (Arial, 12pt Bold)</w:t>
      </w:r>
    </w:p>
    <w:p w14:paraId="0EF57468" w14:textId="77777777" w:rsidR="00773432" w:rsidRDefault="00BC38DA">
      <w:pPr>
        <w:spacing w:after="0" w:line="36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Bagian </w:t>
      </w:r>
      <w:proofErr w:type="spellStart"/>
      <w:r>
        <w:rPr>
          <w:rFonts w:ascii="Arial" w:eastAsia="Arial" w:hAnsi="Arial" w:cs="Arial"/>
          <w:sz w:val="24"/>
          <w:szCs w:val="24"/>
        </w:rPr>
        <w:t>metode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berisi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penjelasan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tentang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jenis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desain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Bagian </w:t>
      </w:r>
      <w:proofErr w:type="spellStart"/>
      <w:r>
        <w:rPr>
          <w:rFonts w:ascii="Arial" w:eastAsia="Arial" w:hAnsi="Arial" w:cs="Arial"/>
          <w:sz w:val="24"/>
          <w:szCs w:val="24"/>
        </w:rPr>
        <w:t>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menjelaskan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tentang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jumlah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subjek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karakteristik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subjek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disertai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eastAsia="Arial" w:hAnsi="Arial" w:cs="Arial"/>
          <w:sz w:val="24"/>
          <w:szCs w:val="24"/>
        </w:rPr>
        <w:t>demografi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Azwar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2007). Pada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kuantitatif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menggunakan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ukur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tert</w:t>
      </w:r>
      <w:r>
        <w:rPr>
          <w:rFonts w:ascii="Arial" w:eastAsia="Arial" w:hAnsi="Arial" w:cs="Arial"/>
          <w:sz w:val="24"/>
          <w:szCs w:val="24"/>
        </w:rPr>
        <w:t>entu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perlu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disampaikan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ukur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jumlah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aitem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koefisien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reliabilitas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metode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analisis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eastAsia="Arial" w:hAnsi="Arial" w:cs="Arial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Pada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kualitatif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dijelaskan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perspektif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kualitatif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hingga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metode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pengambilan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 dan </w:t>
      </w:r>
      <w:proofErr w:type="spellStart"/>
      <w:r>
        <w:rPr>
          <w:rFonts w:ascii="Arial" w:eastAsia="Arial" w:hAnsi="Arial" w:cs="Arial"/>
          <w:sz w:val="24"/>
          <w:szCs w:val="24"/>
        </w:rPr>
        <w:t>analisisnya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(Willig, 20</w:t>
      </w:r>
      <w:r>
        <w:rPr>
          <w:rFonts w:ascii="Arial" w:eastAsia="Arial" w:hAnsi="Arial" w:cs="Arial"/>
          <w:sz w:val="24"/>
          <w:szCs w:val="24"/>
        </w:rPr>
        <w:t>08).</w:t>
      </w:r>
    </w:p>
    <w:p w14:paraId="797F78A5" w14:textId="77777777" w:rsidR="00773432" w:rsidRDefault="00773432">
      <w:pPr>
        <w:spacing w:after="0" w:line="36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</w:p>
    <w:p w14:paraId="2A443AFE" w14:textId="77777777" w:rsidR="00773432" w:rsidRDefault="00BC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HASIL DAN PEMBAHASAN (Arial, 12pt Bold)</w:t>
      </w:r>
    </w:p>
    <w:p w14:paraId="1697EF3A" w14:textId="77777777" w:rsidR="00773432" w:rsidRDefault="00BC38DA">
      <w:pPr>
        <w:spacing w:after="0" w:line="36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Hasil dan </w:t>
      </w:r>
      <w:proofErr w:type="spellStart"/>
      <w:r>
        <w:rPr>
          <w:rFonts w:ascii="Arial" w:eastAsia="Arial" w:hAnsi="Arial" w:cs="Arial"/>
          <w:sz w:val="24"/>
          <w:szCs w:val="24"/>
        </w:rPr>
        <w:t>pembahasan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berisi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hasil-hasil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pembahasannya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Tuliskan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temuan-temuan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(scientific finding) yang </w:t>
      </w:r>
      <w:proofErr w:type="spellStart"/>
      <w:r>
        <w:rPr>
          <w:rFonts w:ascii="Arial" w:eastAsia="Arial" w:hAnsi="Arial" w:cs="Arial"/>
          <w:sz w:val="24"/>
          <w:szCs w:val="24"/>
        </w:rPr>
        <w:t>diperoleh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hasil-hasil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telah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dilakukan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teta</w:t>
      </w:r>
      <w:r>
        <w:rPr>
          <w:rFonts w:ascii="Arial" w:eastAsia="Arial" w:hAnsi="Arial" w:cs="Arial"/>
          <w:sz w:val="24"/>
          <w:szCs w:val="24"/>
        </w:rPr>
        <w:t>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ditunjang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oleh data-data yang </w:t>
      </w:r>
      <w:proofErr w:type="spellStart"/>
      <w:r>
        <w:rPr>
          <w:rFonts w:ascii="Arial" w:eastAsia="Arial" w:hAnsi="Arial" w:cs="Arial"/>
          <w:sz w:val="24"/>
          <w:szCs w:val="24"/>
        </w:rPr>
        <w:t>memadai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Temuan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dimaksud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sini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bukan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data-data </w:t>
      </w:r>
      <w:proofErr w:type="spellStart"/>
      <w:r>
        <w:rPr>
          <w:rFonts w:ascii="Arial" w:eastAsia="Arial" w:hAnsi="Arial" w:cs="Arial"/>
          <w:sz w:val="24"/>
          <w:szCs w:val="24"/>
        </w:rPr>
        <w:t>hasil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diperoleh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Temuan-temuan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dijelaskan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saintifik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meliputi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Apakah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temuan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diperoleh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Menga</w:t>
      </w:r>
      <w:r>
        <w:rPr>
          <w:rFonts w:ascii="Arial" w:eastAsia="Arial" w:hAnsi="Arial" w:cs="Arial"/>
          <w:sz w:val="24"/>
          <w:szCs w:val="24"/>
        </w:rPr>
        <w:t>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terjadi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Mengapa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trend </w:t>
      </w:r>
      <w:proofErr w:type="spellStart"/>
      <w:r>
        <w:rPr>
          <w:rFonts w:ascii="Arial" w:eastAsia="Arial" w:hAnsi="Arial" w:cs="Arial"/>
          <w:sz w:val="24"/>
          <w:szCs w:val="24"/>
        </w:rPr>
        <w:t>variabel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seperti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</w:t>
      </w:r>
      <w:proofErr w:type="spellStart"/>
      <w:r>
        <w:rPr>
          <w:rFonts w:ascii="Arial" w:eastAsia="Arial" w:hAnsi="Arial" w:cs="Arial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pertanyaan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dijelaskan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secara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deskriptif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eastAsia="Arial" w:hAnsi="Arial" w:cs="Arial"/>
          <w:sz w:val="24"/>
          <w:szCs w:val="24"/>
        </w:rPr>
        <w:t>ditunjang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oleh data </w:t>
      </w:r>
      <w:proofErr w:type="spellStart"/>
      <w:r>
        <w:rPr>
          <w:rFonts w:ascii="Arial" w:eastAsia="Arial" w:hAnsi="Arial" w:cs="Arial"/>
          <w:sz w:val="24"/>
          <w:szCs w:val="24"/>
        </w:rPr>
        <w:t>empiris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memadai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Selain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dijelaskan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juga </w:t>
      </w:r>
      <w:proofErr w:type="spellStart"/>
      <w:r>
        <w:rPr>
          <w:rFonts w:ascii="Arial" w:eastAsia="Arial" w:hAnsi="Arial" w:cs="Arial"/>
          <w:sz w:val="24"/>
          <w:szCs w:val="24"/>
        </w:rPr>
        <w:t>perban-dingannya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hasil-has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Arial" w:hAnsi="Arial" w:cs="Arial"/>
          <w:sz w:val="24"/>
          <w:szCs w:val="24"/>
        </w:rPr>
        <w:t>peneliti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lain yang </w:t>
      </w:r>
      <w:proofErr w:type="spellStart"/>
      <w:r>
        <w:rPr>
          <w:rFonts w:ascii="Arial" w:eastAsia="Arial" w:hAnsi="Arial" w:cs="Arial"/>
          <w:sz w:val="24"/>
          <w:szCs w:val="24"/>
        </w:rPr>
        <w:t>hampir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topiknya</w:t>
      </w:r>
      <w:proofErr w:type="spellEnd"/>
      <w:r>
        <w:rPr>
          <w:rFonts w:ascii="Arial" w:eastAsia="Arial" w:hAnsi="Arial" w:cs="Arial"/>
          <w:sz w:val="24"/>
          <w:szCs w:val="24"/>
        </w:rPr>
        <w:t>. Hasil-</w:t>
      </w:r>
      <w:proofErr w:type="spellStart"/>
      <w:r>
        <w:rPr>
          <w:rFonts w:ascii="Arial" w:eastAsia="Arial" w:hAnsi="Arial" w:cs="Arial"/>
          <w:sz w:val="24"/>
          <w:szCs w:val="24"/>
        </w:rPr>
        <w:t>hasil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temuan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menjawab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hipotesis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dan/</w:t>
      </w:r>
      <w:proofErr w:type="spellStart"/>
      <w:r>
        <w:rPr>
          <w:rFonts w:ascii="Arial" w:eastAsia="Arial" w:hAnsi="Arial" w:cs="Arial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pertanyaan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bagian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pendahuluan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DC14C73" w14:textId="77777777" w:rsidR="00773432" w:rsidRDefault="00BC38DA">
      <w:pPr>
        <w:spacing w:after="0" w:line="36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maksimal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>) dan Gambar (</w:t>
      </w:r>
      <w:proofErr w:type="spellStart"/>
      <w:r>
        <w:rPr>
          <w:rFonts w:ascii="Arial" w:eastAsia="Arial" w:hAnsi="Arial" w:cs="Arial"/>
          <w:sz w:val="24"/>
          <w:szCs w:val="24"/>
        </w:rPr>
        <w:t>maksimal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diletakkan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kelompok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tek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sesudah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dirujuk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Setiap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diberi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judul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sebelah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bawah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bernomor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urut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angka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diikuti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judul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Setiap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diberi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judul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bernomor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urut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angka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sebelah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tersebut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diikuti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sumber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B9EC373" w14:textId="77777777" w:rsidR="00773432" w:rsidRDefault="00BC38D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Korelasi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Variabel</w:t>
      </w:r>
      <w:proofErr w:type="spellEnd"/>
    </w:p>
    <w:tbl>
      <w:tblPr>
        <w:tblStyle w:val="a0"/>
        <w:tblW w:w="5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86"/>
        <w:gridCol w:w="1009"/>
      </w:tblGrid>
      <w:tr w:rsidR="00773432" w14:paraId="7936B404" w14:textId="77777777">
        <w:trPr>
          <w:trHeight w:val="20"/>
          <w:jc w:val="center"/>
        </w:trPr>
        <w:tc>
          <w:tcPr>
            <w:tcW w:w="326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CED4A" w14:textId="77777777" w:rsidR="00773432" w:rsidRDefault="00BC38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19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819E9" w14:textId="77777777" w:rsidR="00773432" w:rsidRDefault="00BC38DA">
            <w:pPr>
              <w:spacing w:after="0" w:line="240" w:lineRule="auto"/>
              <w:ind w:righ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Kinerja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</w:p>
        </w:tc>
      </w:tr>
      <w:tr w:rsidR="00773432" w14:paraId="1F84F038" w14:textId="77777777">
        <w:trPr>
          <w:trHeight w:val="20"/>
          <w:jc w:val="center"/>
        </w:trPr>
        <w:tc>
          <w:tcPr>
            <w:tcW w:w="326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4FC62" w14:textId="77777777" w:rsidR="00773432" w:rsidRDefault="00773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30A0D" w14:textId="77777777" w:rsidR="00773432" w:rsidRDefault="00BC38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57562" w14:textId="77777777" w:rsidR="00773432" w:rsidRDefault="00BC38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773432" w14:paraId="71DED8CD" w14:textId="77777777">
        <w:trPr>
          <w:trHeight w:val="20"/>
          <w:jc w:val="center"/>
        </w:trPr>
        <w:tc>
          <w:tcPr>
            <w:tcW w:w="32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04FFD" w14:textId="77777777" w:rsidR="00773432" w:rsidRDefault="00BC38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Emosional</w:t>
            </w:r>
            <w:proofErr w:type="spellEnd"/>
          </w:p>
        </w:tc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966DE" w14:textId="77777777" w:rsidR="00773432" w:rsidRDefault="00BC38DA">
            <w:pPr>
              <w:spacing w:after="0" w:line="240" w:lineRule="auto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C10D7" w14:textId="77777777" w:rsidR="00773432" w:rsidRDefault="00BC38DA">
            <w:pPr>
              <w:spacing w:after="0" w:line="240" w:lineRule="auto"/>
              <w:ind w:righ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  <w:tr w:rsidR="00773432" w14:paraId="02CC8041" w14:textId="77777777">
        <w:trPr>
          <w:trHeight w:val="20"/>
          <w:jc w:val="center"/>
        </w:trPr>
        <w:tc>
          <w:tcPr>
            <w:tcW w:w="32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0225E" w14:textId="77777777" w:rsidR="00773432" w:rsidRDefault="00BC38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Sosial</w:t>
            </w:r>
          </w:p>
        </w:tc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2739" w14:textId="77777777" w:rsidR="00773432" w:rsidRDefault="00BC38DA">
            <w:pPr>
              <w:spacing w:after="0" w:line="240" w:lineRule="auto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47C97" w14:textId="77777777" w:rsidR="00773432" w:rsidRDefault="00BC38DA">
            <w:pPr>
              <w:spacing w:after="0" w:line="240" w:lineRule="auto"/>
              <w:ind w:righ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.………</w:t>
            </w:r>
          </w:p>
        </w:tc>
      </w:tr>
      <w:tr w:rsidR="00773432" w14:paraId="5C2A02A8" w14:textId="77777777">
        <w:trPr>
          <w:trHeight w:val="20"/>
          <w:jc w:val="center"/>
        </w:trPr>
        <w:tc>
          <w:tcPr>
            <w:tcW w:w="32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0F774" w14:textId="77777777" w:rsidR="00773432" w:rsidRDefault="00BC38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9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22609" w14:textId="77777777" w:rsidR="00773432" w:rsidRDefault="00BC38DA">
            <w:pPr>
              <w:spacing w:after="0" w:line="240" w:lineRule="auto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1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A12A4" w14:textId="77777777" w:rsidR="00773432" w:rsidRDefault="00BC38DA">
            <w:pPr>
              <w:spacing w:after="0" w:line="240" w:lineRule="auto"/>
              <w:ind w:righ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</w:tr>
    </w:tbl>
    <w:p w14:paraId="52B4C238" w14:textId="77777777" w:rsidR="00773432" w:rsidRDefault="00BC38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...........................................)</w:t>
      </w:r>
    </w:p>
    <w:p w14:paraId="7B8BBA5A" w14:textId="77777777" w:rsidR="00773432" w:rsidRDefault="00BC38DA">
      <w:pPr>
        <w:spacing w:after="0" w:line="36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Gambar-</w:t>
      </w:r>
      <w:proofErr w:type="spellStart"/>
      <w:r>
        <w:rPr>
          <w:rFonts w:ascii="Arial" w:eastAsia="Arial" w:hAnsi="Arial" w:cs="Arial"/>
          <w:sz w:val="24"/>
          <w:szCs w:val="24"/>
        </w:rPr>
        <w:t>gambar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dijamin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tercetak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ukuran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font, </w:t>
      </w:r>
      <w:proofErr w:type="spellStart"/>
      <w:r>
        <w:rPr>
          <w:rFonts w:ascii="Arial" w:eastAsia="Arial" w:hAnsi="Arial" w:cs="Arial"/>
          <w:sz w:val="24"/>
          <w:szCs w:val="24"/>
        </w:rPr>
        <w:t>resolusi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ukuran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garis </w:t>
      </w:r>
      <w:proofErr w:type="spellStart"/>
      <w:r>
        <w:rPr>
          <w:rFonts w:ascii="Arial" w:eastAsia="Arial" w:hAnsi="Arial" w:cs="Arial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yakin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tercetak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berupa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jpeg). </w:t>
      </w:r>
      <w:proofErr w:type="spellStart"/>
      <w:r>
        <w:rPr>
          <w:rFonts w:ascii="Arial" w:eastAsia="Arial" w:hAnsi="Arial" w:cs="Arial"/>
          <w:sz w:val="24"/>
          <w:szCs w:val="24"/>
        </w:rPr>
        <w:t>kelopok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Gambar </w:t>
      </w:r>
      <w:proofErr w:type="spellStart"/>
      <w:r>
        <w:rPr>
          <w:rFonts w:ascii="Arial" w:eastAsia="Arial" w:hAnsi="Arial" w:cs="Arial"/>
          <w:sz w:val="24"/>
          <w:szCs w:val="24"/>
        </w:rPr>
        <w:t>terdiri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diagram/</w:t>
      </w:r>
      <w:proofErr w:type="spellStart"/>
      <w:r>
        <w:rPr>
          <w:rFonts w:ascii="Arial" w:eastAsia="Arial" w:hAnsi="Arial" w:cs="Arial"/>
          <w:sz w:val="24"/>
          <w:szCs w:val="24"/>
        </w:rPr>
        <w:t>skema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  <w:szCs w:val="24"/>
        </w:rPr>
        <w:t>sebaiknya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letak-kan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sesuai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kolom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diantara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kelompok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terlalu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besar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diletakkan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  <w:szCs w:val="24"/>
        </w:rPr>
        <w:t>bagian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tengah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halaman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boleh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mengandung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garisgaris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vertikal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sedangkan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garis-garis </w:t>
      </w:r>
      <w:proofErr w:type="spellStart"/>
      <w:r>
        <w:rPr>
          <w:rFonts w:ascii="Arial" w:eastAsia="Arial" w:hAnsi="Arial" w:cs="Arial"/>
          <w:sz w:val="24"/>
          <w:szCs w:val="24"/>
        </w:rPr>
        <w:t>horisontal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diperbolehkan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tetapi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hanya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  <w:szCs w:val="24"/>
        </w:rPr>
        <w:t>penting-penting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saja</w:t>
      </w:r>
      <w:proofErr w:type="spellEnd"/>
    </w:p>
    <w:p w14:paraId="3A7910FF" w14:textId="77777777" w:rsidR="00773432" w:rsidRDefault="00BC38D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Gambar 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14:paraId="518DDBAE" w14:textId="77777777" w:rsidR="00773432" w:rsidRDefault="00BC3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C14EED0" wp14:editId="1A1A520B">
                <wp:extent cx="2757170" cy="1564640"/>
                <wp:effectExtent l="0" t="0" r="0" b="0"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1564640"/>
                          <a:chOff x="3967415" y="2997680"/>
                          <a:chExt cx="2757170" cy="156464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967415" y="2997680"/>
                            <a:ext cx="2757170" cy="1564640"/>
                            <a:chOff x="25002" y="22859"/>
                            <a:chExt cx="29512" cy="1674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002" y="22859"/>
                              <a:ext cx="29500" cy="1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CB8EA5" w14:textId="77777777" w:rsidR="00773432" w:rsidRDefault="0077343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002" y="22859"/>
                              <a:ext cx="29512" cy="16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26654" y="30003"/>
                              <a:ext cx="27860" cy="4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0149B5" w14:textId="77777777" w:rsidR="00773432" w:rsidRDefault="00BC38DA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0"/>
                                  </w:rPr>
                                  <w:t xml:space="preserve">   Proses 1             Proses 2             Proses 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757170" cy="1564640"/>
                <wp:effectExtent b="0" l="0" r="0" t="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7170" cy="1564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A318245" w14:textId="77777777" w:rsidR="00773432" w:rsidRDefault="00BC38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...........................................)</w:t>
      </w:r>
    </w:p>
    <w:p w14:paraId="685F65A9" w14:textId="77777777" w:rsidR="00773432" w:rsidRDefault="007734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CBE102" w14:textId="77777777" w:rsidR="00773432" w:rsidRDefault="00BC38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SIMPULAN (Arial, 12pt Bold)</w:t>
      </w:r>
    </w:p>
    <w:p w14:paraId="5E83D0AF" w14:textId="77777777" w:rsidR="00773432" w:rsidRDefault="00BC38DA">
      <w:pPr>
        <w:spacing w:after="60" w:line="360" w:lineRule="auto"/>
        <w:ind w:right="-46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Simpulan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berisikan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simpulan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rekomendasi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Simpulan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merupakan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jawaban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ringkas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terhadap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permasalahan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Rekomendasi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bisa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berupa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saran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kepada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pihak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berkepentingan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maupun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rekomendasi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selanjutnya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terkait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topik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peneli</w:t>
      </w:r>
      <w:r>
        <w:rPr>
          <w:rFonts w:ascii="Arial" w:eastAsia="Arial" w:hAnsi="Arial" w:cs="Arial"/>
          <w:color w:val="000000"/>
          <w:sz w:val="24"/>
          <w:szCs w:val="24"/>
        </w:rPr>
        <w:t>tian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dibahas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1E9A3F1" w14:textId="77777777" w:rsidR="00773432" w:rsidRDefault="00773432">
      <w:pPr>
        <w:spacing w:after="60" w:line="360" w:lineRule="auto"/>
        <w:ind w:right="-46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430A45" w14:textId="77777777" w:rsidR="00773432" w:rsidRDefault="00BC38DA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DAFTAR PUSTAKA (Arial, 12pt Bold)</w:t>
      </w:r>
    </w:p>
    <w:p w14:paraId="55EE0256" w14:textId="1517DC24" w:rsidR="00773432" w:rsidRDefault="00BC38DA">
      <w:pPr>
        <w:spacing w:after="0" w:line="36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Semua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referensi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dikutip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disitasi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naskah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artikel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dicantumkan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bagian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Daftar Pustaka. Daftar Pustaka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harus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berisi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pustaka-pustaka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acuan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berasal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sumber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primer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jurnal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ilmiah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; minimum 80%)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keseluruhan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daftar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pustaka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diterb</w:t>
      </w:r>
      <w:r>
        <w:rPr>
          <w:rFonts w:ascii="Arial" w:eastAsia="Arial" w:hAnsi="Arial" w:cs="Arial"/>
          <w:color w:val="000000"/>
          <w:sz w:val="24"/>
          <w:szCs w:val="24"/>
        </w:rPr>
        <w:t>itkan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10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sepuluh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tahun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terakhir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Jumlah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referensi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disitasi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minimal 10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sepuluh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sumber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pustaka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dan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tidak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termasuk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sumber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koran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elektronik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dokumen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undang-undang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peraturan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pemerintah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Penulisan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kutipan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sitasi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disarankan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menggunakan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plikasi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manajemen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referensi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misalnya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Mendeley,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grammarly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EndNote, Zotero,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lainnya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Format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penulisan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yang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digunakan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 w:rsidR="00C438FD">
        <w:rPr>
          <w:rFonts w:ascii="Arial" w:eastAsia="Arial" w:hAnsi="Arial" w:cs="Arial"/>
          <w:color w:val="000000"/>
          <w:sz w:val="24"/>
          <w:szCs w:val="24"/>
        </w:rPr>
        <w:t>Majalah</w:t>
      </w:r>
      <w:proofErr w:type="spellEnd"/>
      <w:r w:rsidR="00C438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C438FD">
        <w:rPr>
          <w:rFonts w:ascii="Arial" w:eastAsia="Arial" w:hAnsi="Arial" w:cs="Arial"/>
          <w:color w:val="000000"/>
          <w:sz w:val="24"/>
          <w:szCs w:val="24"/>
        </w:rPr>
        <w:t>Ilmiah</w:t>
      </w:r>
      <w:proofErr w:type="spellEnd"/>
      <w:r w:rsidR="00C438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C438FD">
        <w:rPr>
          <w:rFonts w:ascii="Arial" w:eastAsia="Arial" w:hAnsi="Arial" w:cs="Arial"/>
          <w:color w:val="000000"/>
          <w:sz w:val="24"/>
          <w:szCs w:val="24"/>
        </w:rPr>
        <w:t>Diamika</w:t>
      </w:r>
      <w:proofErr w:type="spellEnd"/>
      <w:r w:rsidR="00C438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C438FD">
        <w:rPr>
          <w:rFonts w:ascii="Arial" w:eastAsia="Arial" w:hAnsi="Arial" w:cs="Arial"/>
          <w:color w:val="000000"/>
          <w:sz w:val="24"/>
          <w:szCs w:val="24"/>
        </w:rPr>
        <w:t>Administrasi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C438FD">
        <w:rPr>
          <w:rFonts w:ascii="Arial" w:eastAsia="Arial" w:hAnsi="Arial" w:cs="Arial"/>
          <w:color w:val="000000"/>
          <w:sz w:val="24"/>
          <w:szCs w:val="24"/>
        </w:rPr>
        <w:t>MIDA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</w:t>
      </w:r>
      <w:r w:rsidR="00C438FD">
        <w:rPr>
          <w:rFonts w:ascii="Arial" w:eastAsia="Arial" w:hAnsi="Arial" w:cs="Arial"/>
          <w:color w:val="000000"/>
          <w:sz w:val="24"/>
          <w:szCs w:val="24"/>
        </w:rPr>
        <w:t>nwiku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adalah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APA 6th Edition (American Psychological Association, 2010).</w:t>
      </w:r>
    </w:p>
    <w:p w14:paraId="26DC852B" w14:textId="77777777" w:rsidR="00773432" w:rsidRDefault="0077343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ED99FC" w14:textId="77777777" w:rsidR="00773432" w:rsidRDefault="00BC38D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5A3950CE" w14:textId="77777777" w:rsidR="00773432" w:rsidRDefault="00BC38DA">
      <w:p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Hague, R. and </w:t>
      </w:r>
      <w:r>
        <w:rPr>
          <w:rFonts w:ascii="Arial" w:eastAsia="Arial" w:hAnsi="Arial" w:cs="Arial"/>
          <w:color w:val="000000"/>
          <w:sz w:val="24"/>
          <w:szCs w:val="24"/>
        </w:rPr>
        <w:t>Harrop, M. (2010). C</w:t>
      </w:r>
      <w:r>
        <w:rPr>
          <w:rFonts w:ascii="Arial" w:eastAsia="Arial" w:hAnsi="Arial" w:cs="Arial"/>
          <w:i/>
          <w:color w:val="000000"/>
          <w:sz w:val="24"/>
          <w:szCs w:val="24"/>
        </w:rPr>
        <w:t>omparative Government and Politics (8</w:t>
      </w:r>
      <w:r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Edition). </w:t>
      </w:r>
      <w:r>
        <w:rPr>
          <w:rFonts w:ascii="Arial" w:eastAsia="Arial" w:hAnsi="Arial" w:cs="Arial"/>
          <w:color w:val="000000"/>
          <w:sz w:val="24"/>
          <w:szCs w:val="24"/>
        </w:rPr>
        <w:t>London: Palgrave Macmillan.</w:t>
      </w:r>
    </w:p>
    <w:p w14:paraId="63DDDD34" w14:textId="77777777" w:rsidR="00773432" w:rsidRDefault="00BC38DA">
      <w:p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Hayim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M. (2016, 23 April).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Sejoli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Ditemukan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Tewas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Semak-semak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Indopopnews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h.20.</w:t>
      </w:r>
    </w:p>
    <w:p w14:paraId="517C0315" w14:textId="77777777" w:rsidR="00773432" w:rsidRDefault="00BC38DA">
      <w:p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Indopopnews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(2016, 20 April).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Menyongsong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Hari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Kartini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h.19</w:t>
      </w:r>
    </w:p>
    <w:p w14:paraId="1D8F2BC0" w14:textId="77777777" w:rsidR="00773432" w:rsidRDefault="00BC38DA">
      <w:p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Linz,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J.L.(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2001).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Demokrasi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Multinasionalisme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dan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Federalisme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N.Bhakti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dan R.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Sihbudi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.(Eds.)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Menjauhi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Demokrasi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Kaum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Penjahat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Belajar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Kekeliruan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Negara-negara Lain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51-100). Bandung: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Mizan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88E268A" w14:textId="77777777" w:rsidR="00773432" w:rsidRDefault="00BC38DA">
      <w:p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Prianto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B. (2010).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Relasi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Organisasi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Pemerin</w:t>
      </w:r>
      <w:r>
        <w:rPr>
          <w:rFonts w:ascii="Arial" w:eastAsia="Arial" w:hAnsi="Arial" w:cs="Arial"/>
          <w:color w:val="000000"/>
          <w:sz w:val="24"/>
          <w:szCs w:val="24"/>
        </w:rPr>
        <w:t>tah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Partai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Politik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Penguatan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Partisipasi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Publik di Kota Malang. JIANA, 10 (1), 46-68.</w:t>
      </w:r>
    </w:p>
    <w:p w14:paraId="2069420B" w14:textId="77777777" w:rsidR="00773432" w:rsidRDefault="00BC38DA">
      <w:p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Sinpeng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A. (2013). </w:t>
      </w:r>
      <w:r>
        <w:rPr>
          <w:rFonts w:ascii="Arial" w:eastAsia="Arial" w:hAnsi="Arial" w:cs="Arial"/>
          <w:i/>
          <w:color w:val="000000"/>
          <w:sz w:val="24"/>
          <w:szCs w:val="24"/>
        </w:rPr>
        <w:t>Non-Democratic Civil Society and The Yellow Shirt in Thailand.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Paper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dipresentasikan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KASEAS-CSEAS Joint International Symposium: Border-Crossing and Connectivity in Southeast Asia,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51-75). Mokpo: KASEAS.</w:t>
      </w:r>
    </w:p>
    <w:p w14:paraId="01176589" w14:textId="77777777" w:rsidR="00773432" w:rsidRDefault="007734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EDB75" w14:textId="77777777" w:rsidR="00773432" w:rsidRDefault="00BC38DA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Catatan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penting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E561B87" w14:textId="77777777" w:rsidR="00773432" w:rsidRDefault="00BC38DA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Harus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kesesuaian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antara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pengutipan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daftar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pustaka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86AF15F" w14:textId="77777777" w:rsidR="00773432" w:rsidRDefault="00BC38DA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Lihat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tabel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berikut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tbl>
      <w:tblPr>
        <w:tblStyle w:val="a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2098"/>
        <w:gridCol w:w="4139"/>
      </w:tblGrid>
      <w:tr w:rsidR="00773432" w14:paraId="752DF063" w14:textId="77777777">
        <w:tc>
          <w:tcPr>
            <w:tcW w:w="567" w:type="dxa"/>
          </w:tcPr>
          <w:p w14:paraId="29BA8F7F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14:paraId="751FC7A3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Kutipan</w:t>
            </w:r>
            <w:proofErr w:type="spellEnd"/>
          </w:p>
        </w:tc>
        <w:tc>
          <w:tcPr>
            <w:tcW w:w="2098" w:type="dxa"/>
          </w:tcPr>
          <w:p w14:paraId="5F3AA383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Pengutipan</w:t>
            </w:r>
            <w:proofErr w:type="spellEnd"/>
          </w:p>
        </w:tc>
        <w:tc>
          <w:tcPr>
            <w:tcW w:w="4139" w:type="dxa"/>
          </w:tcPr>
          <w:p w14:paraId="679FB69F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Daftar Pustaka</w:t>
            </w:r>
          </w:p>
        </w:tc>
      </w:tr>
      <w:tr w:rsidR="00773432" w14:paraId="559E2A8F" w14:textId="77777777">
        <w:tc>
          <w:tcPr>
            <w:tcW w:w="567" w:type="dxa"/>
          </w:tcPr>
          <w:p w14:paraId="7E6C051D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0D332E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098" w:type="dxa"/>
          </w:tcPr>
          <w:p w14:paraId="4271391D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Hague and Harrop, 2010)</w:t>
            </w:r>
          </w:p>
          <w:p w14:paraId="0CA8D95E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atau</w:t>
            </w:r>
            <w:proofErr w:type="spellEnd"/>
          </w:p>
          <w:p w14:paraId="44A797BB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Hague and Harrop (2010)</w:t>
            </w:r>
          </w:p>
        </w:tc>
        <w:tc>
          <w:tcPr>
            <w:tcW w:w="4139" w:type="dxa"/>
          </w:tcPr>
          <w:p w14:paraId="6C74BDB1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Hague, R. and Harrop, M. (2010). C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omparative Government and Politics (8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Edition).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London: Palgrave Macmillan.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73432" w14:paraId="3B1D0D38" w14:textId="77777777">
        <w:tc>
          <w:tcPr>
            <w:tcW w:w="567" w:type="dxa"/>
          </w:tcPr>
          <w:p w14:paraId="2FD38226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6034A93F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098" w:type="dxa"/>
          </w:tcPr>
          <w:p w14:paraId="5F4DADA0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Linz, 2001)</w:t>
            </w:r>
          </w:p>
          <w:p w14:paraId="420AC7DD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Atau</w:t>
            </w:r>
            <w:proofErr w:type="spellEnd"/>
          </w:p>
          <w:p w14:paraId="32A242F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Linz (2001)</w:t>
            </w:r>
          </w:p>
        </w:tc>
        <w:tc>
          <w:tcPr>
            <w:tcW w:w="4139" w:type="dxa"/>
          </w:tcPr>
          <w:p w14:paraId="15F0348F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Linz,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J.L.(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2001).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Demokrasi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Multinasionalisme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Federalisme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I.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N.Bhakti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dan R.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Sihbudi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.(Eds.)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Menjauhi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Demokrasi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Kaum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Penjahat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Belajar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Kekeliruan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Negara-negara Lain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51-100). Bandung: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Mizan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73432" w14:paraId="51DC8259" w14:textId="77777777">
        <w:tc>
          <w:tcPr>
            <w:tcW w:w="567" w:type="dxa"/>
          </w:tcPr>
          <w:p w14:paraId="6490EAD1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68D4D16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098" w:type="dxa"/>
          </w:tcPr>
          <w:p w14:paraId="15D313D2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Prianto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2010)</w:t>
            </w:r>
          </w:p>
          <w:p w14:paraId="5DAC160F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atau</w:t>
            </w:r>
            <w:proofErr w:type="spellEnd"/>
          </w:p>
          <w:p w14:paraId="2DD73530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Prianto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2010)…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14:paraId="34202FF4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Prianto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B. (2010).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Relasi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Organisasi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Pemerintah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Partai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Politik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Penguatan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Partisipasi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Publik di Kota Malang. JIANA, 10 (1), 46-68. </w:t>
            </w:r>
          </w:p>
        </w:tc>
      </w:tr>
      <w:tr w:rsidR="00773432" w14:paraId="1B3A55A6" w14:textId="77777777">
        <w:tc>
          <w:tcPr>
            <w:tcW w:w="567" w:type="dxa"/>
          </w:tcPr>
          <w:p w14:paraId="138180F4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A3CC457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Prosiding</w:t>
            </w:r>
            <w:proofErr w:type="spellEnd"/>
          </w:p>
        </w:tc>
        <w:tc>
          <w:tcPr>
            <w:tcW w:w="2098" w:type="dxa"/>
          </w:tcPr>
          <w:p w14:paraId="3845242F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…(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Sinpeng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2013)</w:t>
            </w:r>
          </w:p>
          <w:p w14:paraId="4F89EC1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Atau</w:t>
            </w:r>
            <w:proofErr w:type="spellEnd"/>
          </w:p>
          <w:p w14:paraId="793370CB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Sinpeng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(2013)</w:t>
            </w:r>
          </w:p>
        </w:tc>
        <w:tc>
          <w:tcPr>
            <w:tcW w:w="4139" w:type="dxa"/>
          </w:tcPr>
          <w:p w14:paraId="457B034C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Sinpeng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A. (2013).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Non-Democratic Civil Society and The Yellow Shirt in Thailand.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Paper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dipresentasikan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KASEAS-CSEAS Joint International Symposium: Border-Crossing and Connectivity in Southeast Asia,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51-75). Mokpo: KASEAS. </w:t>
            </w:r>
          </w:p>
        </w:tc>
      </w:tr>
      <w:tr w:rsidR="00773432" w14:paraId="6B43669B" w14:textId="77777777">
        <w:tc>
          <w:tcPr>
            <w:tcW w:w="567" w:type="dxa"/>
          </w:tcPr>
          <w:p w14:paraId="27F48F62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C2D606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Majalah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/Koran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098" w:type="dxa"/>
          </w:tcPr>
          <w:p w14:paraId="23D8BD18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Hayim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2016)</w:t>
            </w:r>
          </w:p>
          <w:p w14:paraId="4CDAFB7D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atau</w:t>
            </w:r>
            <w:proofErr w:type="spellEnd"/>
          </w:p>
          <w:p w14:paraId="07EEC5F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Hayim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(2016)</w:t>
            </w:r>
          </w:p>
        </w:tc>
        <w:tc>
          <w:tcPr>
            <w:tcW w:w="4139" w:type="dxa"/>
          </w:tcPr>
          <w:p w14:paraId="6E2DB9F2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Hayim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M. (2016, 23 April).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Sejoli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Ditemukan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Tewas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Semak-semak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Indopopnews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h.20.</w:t>
            </w:r>
          </w:p>
        </w:tc>
      </w:tr>
      <w:tr w:rsidR="00773432" w14:paraId="38B86A2C" w14:textId="77777777">
        <w:tc>
          <w:tcPr>
            <w:tcW w:w="567" w:type="dxa"/>
          </w:tcPr>
          <w:p w14:paraId="13C44584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BABA082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Majalah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/Koran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tanpa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098" w:type="dxa"/>
          </w:tcPr>
          <w:p w14:paraId="323986F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Indopopnews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2016)</w:t>
            </w:r>
          </w:p>
          <w:p w14:paraId="63FBE016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Atau</w:t>
            </w:r>
            <w:proofErr w:type="spellEnd"/>
          </w:p>
          <w:p w14:paraId="50D09FD5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Indopopnews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2016)…</w:t>
            </w:r>
            <w:proofErr w:type="gramEnd"/>
          </w:p>
        </w:tc>
        <w:tc>
          <w:tcPr>
            <w:tcW w:w="4139" w:type="dxa"/>
          </w:tcPr>
          <w:p w14:paraId="6E90812C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Indopopnews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(2016, 20 April).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Menyongsong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Hari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Kartini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h.19. </w:t>
            </w:r>
          </w:p>
        </w:tc>
      </w:tr>
      <w:tr w:rsidR="00773432" w14:paraId="1A174733" w14:textId="77777777">
        <w:tc>
          <w:tcPr>
            <w:tcW w:w="567" w:type="dxa"/>
          </w:tcPr>
          <w:p w14:paraId="15CDF720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14:paraId="198E31A3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Berita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098" w:type="dxa"/>
          </w:tcPr>
          <w:p w14:paraId="7F12F7B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Detik.com (2016)</w:t>
            </w:r>
          </w:p>
        </w:tc>
        <w:tc>
          <w:tcPr>
            <w:tcW w:w="4139" w:type="dxa"/>
          </w:tcPr>
          <w:p w14:paraId="15B69FA5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Detik.com (2016, 10 Mei).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Apple Masih Raja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Komputer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Diunduh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u w:val="single"/>
                </w:rPr>
                <w:t>http://inet.detik.com/read/2016/05/10/150859/3207009/317/apple-masih-raja-komputer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73432" w14:paraId="198BCFA0" w14:textId="77777777">
        <w:tc>
          <w:tcPr>
            <w:tcW w:w="567" w:type="dxa"/>
          </w:tcPr>
          <w:p w14:paraId="0A13233B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B3B4EA6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Skripsi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Tesis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2098" w:type="dxa"/>
          </w:tcPr>
          <w:p w14:paraId="4D450355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Ambardi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(2008)</w:t>
            </w:r>
          </w:p>
        </w:tc>
        <w:tc>
          <w:tcPr>
            <w:tcW w:w="4139" w:type="dxa"/>
          </w:tcPr>
          <w:p w14:paraId="6B9DA33A" w14:textId="77777777" w:rsidR="00773432" w:rsidRDefault="00BC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Ambardi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K. (2008).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The Making of the Indonesian Multiparty System: A Cartelized Party System and Its Origin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Disertasi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Doktor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Diunduh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2"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u w:val="single"/>
                </w:rPr>
                <w:t>http://rave.ohiolink.edu/etdc/view?</w:t>
              </w:r>
              <w:r>
                <w:rPr>
                  <w:rFonts w:ascii="Arial" w:eastAsia="Arial" w:hAnsi="Arial" w:cs="Arial"/>
                  <w:color w:val="000000"/>
                  <w:sz w:val="24"/>
                  <w:szCs w:val="24"/>
                  <w:u w:val="single"/>
                </w:rPr>
                <w:t>acc_num=osu1211901025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3A8E1CD" w14:textId="77777777" w:rsidR="00773432" w:rsidRDefault="00773432">
      <w:pPr>
        <w:spacing w:after="0"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14:paraId="20EB438D" w14:textId="77777777" w:rsidR="00773432" w:rsidRDefault="00BC38DA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Selain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contoh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dipersilahkan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mengacu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teknik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pengutipan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APA 6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Edition </w:t>
      </w:r>
      <w:r>
        <w:rPr>
          <w:rFonts w:ascii="Arial" w:eastAsia="Arial" w:hAnsi="Arial" w:cs="Arial"/>
          <w:sz w:val="24"/>
          <w:szCs w:val="24"/>
        </w:rPr>
        <w:t>(American Psychological Association)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pengutipan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langsung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nomor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halaman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dicantumkan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kutipan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Misalnya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buku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(Hague and Harrop, 2010: 78)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atau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…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menurut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Hague and Harrop (2010:78). </w:t>
      </w:r>
    </w:p>
    <w:p w14:paraId="7C8B3609" w14:textId="3A50DF96" w:rsidR="00773432" w:rsidRDefault="0077343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B9E5F7F" w14:textId="15C27B75" w:rsidR="002810A5" w:rsidRDefault="002810A5" w:rsidP="002810A5">
      <w:pPr>
        <w:rPr>
          <w:rFonts w:ascii="Arial" w:eastAsia="Arial" w:hAnsi="Arial" w:cs="Arial"/>
          <w:sz w:val="24"/>
          <w:szCs w:val="24"/>
        </w:rPr>
      </w:pPr>
    </w:p>
    <w:p w14:paraId="6106F5B1" w14:textId="630C7E5C" w:rsidR="002810A5" w:rsidRPr="002810A5" w:rsidRDefault="002810A5" w:rsidP="002810A5">
      <w:pPr>
        <w:tabs>
          <w:tab w:val="left" w:pos="28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2810A5" w:rsidRPr="002810A5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7ABC" w14:textId="77777777" w:rsidR="00BC38DA" w:rsidRDefault="00BC38DA">
      <w:pPr>
        <w:spacing w:after="0" w:line="240" w:lineRule="auto"/>
      </w:pPr>
      <w:r>
        <w:separator/>
      </w:r>
    </w:p>
  </w:endnote>
  <w:endnote w:type="continuationSeparator" w:id="0">
    <w:p w14:paraId="017D6ACB" w14:textId="77777777" w:rsidR="00BC38DA" w:rsidRDefault="00B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6CE7" w14:textId="77777777" w:rsidR="00773432" w:rsidRDefault="00BC38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03FFB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BE9B" w14:textId="77777777" w:rsidR="00773432" w:rsidRDefault="00BC38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03FFB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EB8" w14:textId="77777777" w:rsidR="00BC38DA" w:rsidRDefault="00BC38DA">
      <w:pPr>
        <w:spacing w:after="0" w:line="240" w:lineRule="auto"/>
      </w:pPr>
      <w:r>
        <w:separator/>
      </w:r>
    </w:p>
  </w:footnote>
  <w:footnote w:type="continuationSeparator" w:id="0">
    <w:p w14:paraId="660F5941" w14:textId="77777777" w:rsidR="00BC38DA" w:rsidRDefault="00B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5219" w14:textId="77777777" w:rsidR="00703FFB" w:rsidRDefault="0070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93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MIDA</w:t>
    </w:r>
    <w:r w:rsidR="00BC38DA">
      <w:rPr>
        <w:rFonts w:ascii="Arial" w:eastAsia="Arial" w:hAnsi="Arial" w:cs="Arial"/>
        <w:color w:val="000000"/>
        <w:sz w:val="16"/>
        <w:szCs w:val="16"/>
      </w:rPr>
      <w:t xml:space="preserve">      </w:t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</w:p>
  <w:p w14:paraId="192297B3" w14:textId="112854DB" w:rsidR="00773432" w:rsidRDefault="0070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93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Majalah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Ilmiah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Dinamika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Administrasi</w:t>
    </w:r>
    <w:proofErr w:type="spellEnd"/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  <w:t xml:space="preserve">       </w:t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</w:r>
    <w:r w:rsidR="00BC38DA">
      <w:rPr>
        <w:rFonts w:ascii="Arial" w:eastAsia="Arial" w:hAnsi="Arial" w:cs="Arial"/>
        <w:color w:val="000000"/>
        <w:sz w:val="16"/>
        <w:szCs w:val="16"/>
      </w:rPr>
      <w:tab/>
      <w:t xml:space="preserve">           </w:t>
    </w:r>
    <w:r w:rsidR="00BC38D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149053F" wp14:editId="3B2044F7">
              <wp:simplePos x="0" y="0"/>
              <wp:positionH relativeFrom="column">
                <wp:posOffset>4381500</wp:posOffset>
              </wp:positionH>
              <wp:positionV relativeFrom="paragraph">
                <wp:posOffset>-55879</wp:posOffset>
              </wp:positionV>
              <wp:extent cx="1409065" cy="141414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230" y="3077690"/>
                        <a:ext cx="139954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92393" w14:textId="7F324CD9" w:rsidR="00773432" w:rsidRDefault="00BC38DA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ISSN </w:t>
                          </w:r>
                          <w:r w:rsidR="00703FFB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1411-4461</w:t>
                          </w:r>
                        </w:p>
                        <w:p w14:paraId="46A69C23" w14:textId="17B040DE" w:rsidR="00773432" w:rsidRDefault="0077343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9053F" id="Rectangle 218" o:spid="_x0000_s1032" style="position:absolute;margin-left:345pt;margin-top:-4.4pt;width:110.9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" filled="f" stroked="f">
              <v:textbox inset="2.53958mm,1.2694mm,2.53958mm,1.2694mm">
                <w:txbxContent>
                  <w:p w14:paraId="31092393" w14:textId="7F324CD9" w:rsidR="00773432" w:rsidRDefault="00BC38DA">
                    <w:pPr>
                      <w:spacing w:after="0"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ISSN </w:t>
                    </w:r>
                    <w:r w:rsidR="00703FFB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1411-4461</w:t>
                    </w:r>
                  </w:p>
                  <w:p w14:paraId="46A69C23" w14:textId="17B040DE" w:rsidR="00773432" w:rsidRDefault="0077343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16294"/>
    <w:multiLevelType w:val="multilevel"/>
    <w:tmpl w:val="3472733E"/>
    <w:lvl w:ilvl="0">
      <w:start w:val="1"/>
      <w:numFmt w:val="upp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32"/>
    <w:rsid w:val="001449FA"/>
    <w:rsid w:val="001B13E2"/>
    <w:rsid w:val="002810A5"/>
    <w:rsid w:val="00703FFB"/>
    <w:rsid w:val="00773432"/>
    <w:rsid w:val="009C6D6D"/>
    <w:rsid w:val="00BC38DA"/>
    <w:rsid w:val="00C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3560B"/>
  <w15:docId w15:val="{0F96483C-C401-4AFC-BBDF-39C8DA2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DD"/>
  </w:style>
  <w:style w:type="paragraph" w:styleId="Footer">
    <w:name w:val="footer"/>
    <w:basedOn w:val="Normal"/>
    <w:link w:val="FooterChar"/>
    <w:uiPriority w:val="99"/>
    <w:unhideWhenUsed/>
    <w:rsid w:val="00B3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DD"/>
  </w:style>
  <w:style w:type="table" w:styleId="TableGrid">
    <w:name w:val="Table Grid"/>
    <w:basedOn w:val="TableNormal"/>
    <w:uiPriority w:val="59"/>
    <w:rsid w:val="0068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 Char1,Char Char2,List Paragraph2,Char Char21,kepala,List Paragraph1,skripsi,spasi 2 taiiii,Body of text,SUMBER,anak bab,gambar,P1,Medium Grid 1 - Accent 21,SUB SUB 32,normal,kepala 1,Heading 10,Colorful List - Accent 11"/>
    <w:basedOn w:val="Normal"/>
    <w:link w:val="ListParagraphChar"/>
    <w:uiPriority w:val="34"/>
    <w:qFormat/>
    <w:rsid w:val="00F16BCE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Char Char21 Char,kepala Char,List Paragraph1 Char,skripsi Char,spasi 2 taiiii Char,Body of text Char,SUMBER Char,anak bab Char,gambar Char,P1 Char,SUB SUB 32 Char,normal Char"/>
    <w:link w:val="ListParagraph"/>
    <w:uiPriority w:val="34"/>
    <w:locked/>
    <w:rsid w:val="00392231"/>
  </w:style>
  <w:style w:type="character" w:styleId="Hyperlink">
    <w:name w:val="Hyperlink"/>
    <w:basedOn w:val="DefaultParagraphFont"/>
    <w:uiPriority w:val="99"/>
    <w:unhideWhenUsed/>
    <w:rsid w:val="006D04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4E3"/>
    <w:rPr>
      <w:color w:val="954F72" w:themeColor="followedHyperlink"/>
      <w:u w:val="single"/>
    </w:rPr>
  </w:style>
  <w:style w:type="paragraph" w:customStyle="1" w:styleId="p17">
    <w:name w:val="p17"/>
    <w:basedOn w:val="Normal"/>
    <w:rsid w:val="00EC38C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38C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C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f">
    <w:name w:val="Paragraf"/>
    <w:link w:val="ParagrafChar"/>
    <w:qFormat/>
    <w:rsid w:val="00EC38C8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ParagrafChar">
    <w:name w:val="Paragraf Char"/>
    <w:basedOn w:val="DefaultParagraphFont"/>
    <w:link w:val="Paragraf"/>
    <w:rsid w:val="00EC38C8"/>
    <w:rPr>
      <w:rFonts w:ascii="Times New Roman" w:hAnsi="Times New Roman"/>
      <w:sz w:val="24"/>
      <w:lang w:val="en-US"/>
    </w:rPr>
  </w:style>
  <w:style w:type="paragraph" w:customStyle="1" w:styleId="Judulbabsub1">
    <w:name w:val="Judul bab sub1"/>
    <w:link w:val="Judulbabsub1Char"/>
    <w:qFormat/>
    <w:rsid w:val="00EC38C8"/>
    <w:rPr>
      <w:rFonts w:ascii="Times New Roman" w:hAnsi="Times New Roman"/>
      <w:b/>
      <w:sz w:val="24"/>
      <w:lang w:val="en-US"/>
    </w:rPr>
  </w:style>
  <w:style w:type="character" w:customStyle="1" w:styleId="Judulbabsub1Char">
    <w:name w:val="Judul bab sub1 Char"/>
    <w:basedOn w:val="DefaultParagraphFont"/>
    <w:link w:val="Judulbabsub1"/>
    <w:rsid w:val="00EC38C8"/>
    <w:rPr>
      <w:rFonts w:ascii="Times New Roman" w:hAnsi="Times New Roman"/>
      <w:b/>
      <w:sz w:val="24"/>
      <w:lang w:val="en-US"/>
    </w:rPr>
  </w:style>
  <w:style w:type="character" w:styleId="Emphasis">
    <w:name w:val="Emphasis"/>
    <w:uiPriority w:val="20"/>
    <w:qFormat/>
    <w:rsid w:val="00EC38C8"/>
    <w:rPr>
      <w:i/>
      <w:iCs/>
    </w:rPr>
  </w:style>
  <w:style w:type="character" w:styleId="Strong">
    <w:name w:val="Strong"/>
    <w:uiPriority w:val="22"/>
    <w:qFormat/>
    <w:rsid w:val="00EC38C8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C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F2403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240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EF05AF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F05A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36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ve.ohiolink.edu/etdc/view?acc_num=osu12119010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t.detik.com/read/2016/05/10/150859/3207009/317/apple-masih-raja-kompu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+SdBfxeVRPlzYob/QapKfooJQ==">AMUW2mWNGuMGN7AWgyTFmX6mJu5R6bqz4GsGe6MO/ZcVOYu2IiYCcFmZRGq7DhJ8qpKsa02s/8IfMLQ+AqAHKLjNkaEmZ0dbfZnnbMhXzZtdySld3T8NOY9HOW6JRxYFS9FvyP7vI6Zh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</dc:creator>
  <cp:lastModifiedBy>anggara</cp:lastModifiedBy>
  <cp:revision>3</cp:revision>
  <cp:lastPrinted>2022-06-06T03:35:00Z</cp:lastPrinted>
  <dcterms:created xsi:type="dcterms:W3CDTF">2022-06-06T05:22:00Z</dcterms:created>
  <dcterms:modified xsi:type="dcterms:W3CDTF">2022-06-06T05:22:00Z</dcterms:modified>
</cp:coreProperties>
</file>